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AAC9D" w14:textId="77777777" w:rsidR="00F85F23" w:rsidRDefault="00F85F23" w:rsidP="00F85F23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OLE_LINK3"/>
      <w:bookmarkStart w:id="1" w:name="OLE_LINK4"/>
      <w:r w:rsidRPr="0033675F">
        <w:rPr>
          <w:rFonts w:ascii="Times New Roman" w:hAnsi="Times New Roman" w:cs="Times New Roman"/>
          <w:b/>
          <w:sz w:val="32"/>
          <w:szCs w:val="32"/>
        </w:rPr>
        <w:t>Supporting Information for</w:t>
      </w:r>
    </w:p>
    <w:p w14:paraId="55BCD3F5" w14:textId="77777777" w:rsidR="00F85F23" w:rsidRDefault="00F85F23" w:rsidP="00F85F23">
      <w:pPr>
        <w:pStyle w:val="Body"/>
        <w:rPr>
          <w:rFonts w:ascii="Times New Roman" w:hAnsi="Times New Roman" w:cs="Times New Roman"/>
          <w:b/>
          <w:bCs/>
          <w:sz w:val="24"/>
        </w:rPr>
      </w:pPr>
      <w:r w:rsidRPr="00F85F23">
        <w:rPr>
          <w:rFonts w:ascii="Times New Roman" w:hAnsi="Times New Roman" w:cs="Times New Roman"/>
          <w:b/>
          <w:sz w:val="32"/>
          <w:szCs w:val="32"/>
        </w:rPr>
        <w:t>Charge Balanced Co-doping E</w:t>
      </w:r>
      <w:r w:rsidRPr="00F85F23">
        <w:rPr>
          <w:rFonts w:ascii="Times New Roman" w:hAnsi="Times New Roman" w:cs="Times New Roman" w:hint="eastAsia"/>
          <w:b/>
          <w:sz w:val="32"/>
          <w:szCs w:val="32"/>
        </w:rPr>
        <w:t>nable</w:t>
      </w:r>
      <w:r w:rsidRPr="00F85F23">
        <w:rPr>
          <w:rFonts w:ascii="Times New Roman" w:hAnsi="Times New Roman" w:cs="Times New Roman"/>
          <w:b/>
          <w:sz w:val="32"/>
          <w:szCs w:val="32"/>
        </w:rPr>
        <w:t xml:space="preserve"> E</w:t>
      </w:r>
      <w:r w:rsidRPr="00F85F23">
        <w:rPr>
          <w:rFonts w:ascii="Times New Roman" w:hAnsi="Times New Roman" w:cs="Times New Roman" w:hint="eastAsia"/>
          <w:b/>
          <w:sz w:val="32"/>
          <w:szCs w:val="32"/>
        </w:rPr>
        <w:t>xceeding</w:t>
      </w:r>
      <w:r w:rsidRPr="00F85F23">
        <w:rPr>
          <w:rFonts w:ascii="Times New Roman" w:hAnsi="Times New Roman" w:cs="Times New Roman"/>
          <w:b/>
          <w:sz w:val="32"/>
          <w:szCs w:val="32"/>
        </w:rPr>
        <w:t xml:space="preserve"> D</w:t>
      </w:r>
      <w:r w:rsidRPr="00F85F23">
        <w:rPr>
          <w:rFonts w:ascii="Times New Roman" w:hAnsi="Times New Roman" w:cs="Times New Roman" w:hint="eastAsia"/>
          <w:b/>
          <w:sz w:val="32"/>
          <w:szCs w:val="32"/>
        </w:rPr>
        <w:t>oping</w:t>
      </w:r>
      <w:r w:rsidRPr="00F85F23">
        <w:rPr>
          <w:rFonts w:ascii="Times New Roman" w:hAnsi="Times New Roman" w:cs="Times New Roman"/>
          <w:b/>
          <w:sz w:val="32"/>
          <w:szCs w:val="32"/>
        </w:rPr>
        <w:t xml:space="preserve"> L</w:t>
      </w:r>
      <w:r w:rsidRPr="00F85F23">
        <w:rPr>
          <w:rFonts w:ascii="Times New Roman" w:hAnsi="Times New Roman" w:cs="Times New Roman" w:hint="eastAsia"/>
          <w:b/>
          <w:sz w:val="32"/>
          <w:szCs w:val="32"/>
        </w:rPr>
        <w:t>imit</w:t>
      </w:r>
      <w:r w:rsidRPr="00F85F23">
        <w:rPr>
          <w:rFonts w:ascii="Times New Roman" w:hAnsi="Times New Roman" w:cs="Times New Roman"/>
          <w:b/>
          <w:sz w:val="32"/>
          <w:szCs w:val="32"/>
        </w:rPr>
        <w:t xml:space="preserve"> and Ultralow Thermal Conductivity</w:t>
      </w:r>
      <w:bookmarkEnd w:id="0"/>
      <w:bookmarkEnd w:id="1"/>
      <w:r w:rsidRPr="00F85F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6795E90" w14:textId="77777777" w:rsidR="00F85F23" w:rsidRDefault="00F85F23" w:rsidP="00204824">
      <w:pPr>
        <w:widowControl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bookmarkStart w:id="2" w:name="_GoBack"/>
      <w:bookmarkEnd w:id="2"/>
    </w:p>
    <w:p w14:paraId="392DA35D" w14:textId="77777777" w:rsidR="00204824" w:rsidRPr="00273271" w:rsidRDefault="00204824" w:rsidP="00F85F23">
      <w:pPr>
        <w:widowControl/>
        <w:spacing w:afterLines="50" w:after="156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73271">
        <w:rPr>
          <w:rFonts w:ascii="Times New Roman" w:eastAsia="宋体" w:hAnsi="Times New Roman" w:cs="Times New Roman"/>
          <w:b/>
          <w:bCs/>
          <w:sz w:val="24"/>
          <w:szCs w:val="24"/>
        </w:rPr>
        <w:t>Experimental Section</w:t>
      </w:r>
    </w:p>
    <w:p w14:paraId="26E0F397" w14:textId="77777777" w:rsidR="00204824" w:rsidRPr="00F85F23" w:rsidRDefault="00204824" w:rsidP="00F85F23">
      <w:pPr>
        <w:spacing w:afterLines="50" w:after="156"/>
        <w:rPr>
          <w:rFonts w:ascii="Times New Roman" w:eastAsia="宋体" w:hAnsi="Times New Roman" w:cs="Times New Roman"/>
          <w:kern w:val="0"/>
          <w:szCs w:val="21"/>
        </w:rPr>
      </w:pPr>
      <w:r w:rsidRPr="00F85F23">
        <w:rPr>
          <w:rFonts w:ascii="Times New Roman" w:eastAsia="宋体" w:hAnsi="Times New Roman" w:cs="Times New Roman"/>
          <w:b/>
          <w:kern w:val="0"/>
          <w:szCs w:val="21"/>
        </w:rPr>
        <w:t>Instrumental Analysis</w:t>
      </w:r>
    </w:p>
    <w:p w14:paraId="1EEDA24D" w14:textId="7BF60021" w:rsidR="00204824" w:rsidRPr="00F85F23" w:rsidRDefault="00204824" w:rsidP="00F85F23">
      <w:pPr>
        <w:spacing w:afterLines="50" w:after="156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 w:rsidRPr="00F85F23">
        <w:rPr>
          <w:rFonts w:ascii="Times New Roman" w:hAnsi="Times New Roman"/>
          <w:color w:val="000000" w:themeColor="text1"/>
          <w:szCs w:val="21"/>
        </w:rPr>
        <w:t>The Powder X-ray powder diffraction (XRD) experiments were carried on a Philips X’Pert Pro Super diffractometer instrument with Cu Kα radiation with λ value of 1.54178 Å. The scanning electron microscopy images and energy-dispersive spectroscopy (EDS) mapping profiles were performed on a G450 SEM. The high-resolution transmission electron microscopy (HRTEM) and HRTEN-EDS mapping profiles</w:t>
      </w:r>
      <w:r w:rsidR="002064CA">
        <w:rPr>
          <w:rFonts w:ascii="Times New Roman" w:hAnsi="Times New Roman"/>
          <w:color w:val="000000" w:themeColor="text1"/>
          <w:szCs w:val="21"/>
        </w:rPr>
        <w:t xml:space="preserve"> </w:t>
      </w:r>
      <w:r w:rsidRPr="00F85F23">
        <w:rPr>
          <w:rFonts w:ascii="Times New Roman" w:hAnsi="Times New Roman"/>
          <w:color w:val="000000" w:themeColor="text1"/>
          <w:szCs w:val="21"/>
        </w:rPr>
        <w:t>were conducted on Talos F200X.</w:t>
      </w:r>
      <w:r w:rsidR="00E90EE3" w:rsidRPr="00F85F23">
        <w:rPr>
          <w:rFonts w:ascii="Times New Roman" w:hAnsi="Times New Roman"/>
          <w:szCs w:val="21"/>
        </w:rPr>
        <w:t xml:space="preserve"> High-angle annular dark-field scanning transmission electron microscopy </w:t>
      </w:r>
      <w:r w:rsidR="00E90EE3" w:rsidRPr="00F85F23">
        <w:rPr>
          <w:rFonts w:ascii="Times New Roman" w:eastAsia="宋体" w:hAnsi="Times New Roman" w:cs="Times New Roman"/>
          <w:szCs w:val="21"/>
        </w:rPr>
        <w:t>(</w:t>
      </w:r>
      <w:r w:rsidR="00E90EE3" w:rsidRPr="00F85F23">
        <w:rPr>
          <w:rFonts w:ascii="Times New Roman" w:hAnsi="Times New Roman"/>
          <w:szCs w:val="21"/>
        </w:rPr>
        <w:t>HAADF-STEM</w:t>
      </w:r>
      <w:r w:rsidR="00E90EE3" w:rsidRPr="00F85F23">
        <w:rPr>
          <w:rFonts w:ascii="Times New Roman" w:eastAsia="宋体" w:hAnsi="Times New Roman" w:cs="Times New Roman"/>
          <w:szCs w:val="21"/>
        </w:rPr>
        <w:t>) were conducted on JEM-ARM200F.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The X-ray photoelectron spectroscopy (XPS) was performed on an ESCALAB MK II X-ray photoelectron spectrometer. </w:t>
      </w:r>
      <w:r w:rsidR="00E90EE3" w:rsidRPr="00F85F23">
        <w:rPr>
          <w:rFonts w:ascii="Times New Roman" w:hAnsi="Times New Roman"/>
          <w:color w:val="000000" w:themeColor="text1"/>
          <w:szCs w:val="21"/>
        </w:rPr>
        <w:t>T</w:t>
      </w:r>
      <w:r w:rsidR="00E90EE3" w:rsidRPr="00F85F23">
        <w:rPr>
          <w:rFonts w:ascii="Times New Roman" w:hAnsi="Times New Roman" w:hint="eastAsia"/>
          <w:color w:val="000000" w:themeColor="text1"/>
          <w:szCs w:val="21"/>
        </w:rPr>
        <w:t>he</w:t>
      </w:r>
      <w:r w:rsidR="00E90EE3" w:rsidRPr="00F85F23">
        <w:rPr>
          <w:rFonts w:ascii="Times New Roman" w:hAnsi="Times New Roman"/>
          <w:color w:val="000000" w:themeColor="text1"/>
          <w:szCs w:val="21"/>
        </w:rPr>
        <w:t xml:space="preserve"> inductively coupled atomic emission spectrometer (ICP-AES) was conducted on iCAP 7400.</w:t>
      </w:r>
    </w:p>
    <w:p w14:paraId="1D783187" w14:textId="77777777" w:rsidR="00204824" w:rsidRPr="00F85F23" w:rsidRDefault="00204824" w:rsidP="00F85F23">
      <w:pPr>
        <w:spacing w:afterLines="50" w:after="156"/>
        <w:rPr>
          <w:rFonts w:ascii="Times New Roman" w:eastAsia="宋体" w:hAnsi="Times New Roman" w:cs="Times New Roman"/>
          <w:b/>
          <w:szCs w:val="21"/>
        </w:rPr>
      </w:pPr>
      <w:r w:rsidRPr="00F85F23">
        <w:rPr>
          <w:rFonts w:ascii="Times New Roman" w:eastAsia="宋体" w:hAnsi="Times New Roman" w:cs="Times New Roman" w:hint="eastAsia"/>
          <w:b/>
          <w:szCs w:val="21"/>
        </w:rPr>
        <w:t>T</w:t>
      </w:r>
      <w:r w:rsidRPr="00F85F23">
        <w:rPr>
          <w:rFonts w:ascii="Times New Roman" w:eastAsia="宋体" w:hAnsi="Times New Roman" w:cs="Times New Roman"/>
          <w:b/>
          <w:szCs w:val="21"/>
        </w:rPr>
        <w:t>hermal Transport Property Measurement</w:t>
      </w:r>
    </w:p>
    <w:p w14:paraId="2710BB72" w14:textId="77777777" w:rsidR="00204824" w:rsidRDefault="00204824" w:rsidP="00F85F23">
      <w:pPr>
        <w:spacing w:afterLines="50" w:after="156"/>
        <w:ind w:firstLineChars="200"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F85F23">
        <w:rPr>
          <w:rFonts w:ascii="Times New Roman" w:hAnsi="Times New Roman"/>
          <w:color w:val="000000" w:themeColor="text1"/>
          <w:szCs w:val="21"/>
        </w:rPr>
        <w:t>Thermogravimetric analysis (TGA) was conducted on a SDT Q600 instrument in the temperature range of</w:t>
      </w:r>
      <w:r w:rsidRPr="00F85F23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F85F23">
        <w:rPr>
          <w:rFonts w:ascii="Times New Roman" w:hAnsi="Times New Roman"/>
          <w:color w:val="000000" w:themeColor="text1"/>
          <w:szCs w:val="21"/>
        </w:rPr>
        <w:t>room temperature-1073K at a heating rate of 10</w:t>
      </w:r>
      <w:r w:rsidRPr="00F85F23">
        <w:rPr>
          <w:rFonts w:ascii="Times New Roman" w:hAnsi="Times New Roman" w:hint="eastAsia"/>
          <w:color w:val="000000" w:themeColor="text1"/>
          <w:szCs w:val="21"/>
        </w:rPr>
        <w:t>K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min-1 under Ar flow. The</w:t>
      </w:r>
      <w:r w:rsidRPr="00F85F23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total thermal conductivity was calculated by </w:t>
      </w:r>
      <m:oMath>
        <m:r>
          <m:rPr>
            <m:nor/>
          </m:rPr>
          <w:rPr>
            <w:rFonts w:ascii="Times New Roman" w:eastAsia="等线" w:hAnsi="Times New Roman" w:cs="Times New Roman"/>
            <w:i/>
            <w:szCs w:val="21"/>
          </w:rPr>
          <m:t>κ=D</m:t>
        </m:r>
        <m:r>
          <m:rPr>
            <m:nor/>
          </m:rPr>
          <w:rPr>
            <w:rFonts w:ascii="Times New Roman" w:hAnsi="Times New Roman" w:cs="Times New Roman"/>
            <w:i/>
            <w:szCs w:val="21"/>
          </w:rPr>
          <m:t>·Cp·</m:t>
        </m:r>
        <m:r>
          <m:rPr>
            <m:nor/>
          </m:rPr>
          <w:rPr>
            <w:rFonts w:ascii="Times New Roman" w:eastAsia="等线" w:hAnsi="Times New Roman" w:cs="Times New Roman"/>
            <w:i/>
            <w:szCs w:val="21"/>
          </w:rPr>
          <m:t>ρ</m:t>
        </m:r>
      </m:oMath>
      <w:r w:rsidRPr="00F85F23">
        <w:rPr>
          <w:rFonts w:ascii="Times New Roman" w:hAnsi="Times New Roman"/>
          <w:color w:val="000000" w:themeColor="text1"/>
          <w:szCs w:val="21"/>
        </w:rPr>
        <w:t xml:space="preserve">, where the thermal diffusivity coefficient </w:t>
      </w:r>
      <w:r w:rsidRPr="00F85F23">
        <w:rPr>
          <w:rFonts w:ascii="Times New Roman" w:hAnsi="Times New Roman"/>
          <w:i/>
          <w:color w:val="000000" w:themeColor="text1"/>
          <w:szCs w:val="21"/>
        </w:rPr>
        <w:t>D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was measured by a Laser flash apparatus (LFA467, Netzsch, Germany) at 298-700</w:t>
      </w:r>
      <w:r w:rsidRPr="00F85F23">
        <w:rPr>
          <w:rFonts w:ascii="Times New Roman" w:hAnsi="Times New Roman" w:hint="eastAsia"/>
          <w:color w:val="000000" w:themeColor="text1"/>
          <w:szCs w:val="21"/>
        </w:rPr>
        <w:t>K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in Ar flow, the specific heat capacity </w:t>
      </w:r>
      <w:r w:rsidRPr="00F85F23">
        <w:rPr>
          <w:rFonts w:ascii="Times New Roman" w:hAnsi="Times New Roman"/>
          <w:i/>
          <w:color w:val="000000" w:themeColor="text1"/>
          <w:szCs w:val="21"/>
        </w:rPr>
        <w:t>Cp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is measured with the same instrument meanwhile, and </w:t>
      </w:r>
      <w:r w:rsidRPr="00F85F23">
        <w:rPr>
          <w:rFonts w:ascii="Times New Roman" w:hAnsi="Times New Roman"/>
          <w:i/>
          <w:color w:val="000000" w:themeColor="text1"/>
          <w:szCs w:val="21"/>
        </w:rPr>
        <w:t>ρ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</w:t>
      </w:r>
      <w:r w:rsidRPr="00F85F23">
        <w:rPr>
          <w:rFonts w:ascii="Times New Roman" w:hAnsi="Times New Roman" w:hint="eastAsia"/>
          <w:color w:val="000000" w:themeColor="text1"/>
          <w:szCs w:val="21"/>
        </w:rPr>
        <w:t>were</w:t>
      </w:r>
      <w:r w:rsidRPr="00F85F23">
        <w:rPr>
          <w:rFonts w:ascii="Times New Roman" w:hAnsi="Times New Roman"/>
          <w:color w:val="000000" w:themeColor="text1"/>
          <w:szCs w:val="21"/>
        </w:rPr>
        <w:t xml:space="preserve"> determined by using the dimensions and mass of the pellets.</w:t>
      </w:r>
    </w:p>
    <w:p w14:paraId="47F3CF1E" w14:textId="77777777" w:rsidR="00204824" w:rsidRDefault="00204824" w:rsidP="00204824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F5D8F68" w14:textId="77777777" w:rsidR="00204824" w:rsidRDefault="00204824" w:rsidP="00204824">
      <w:pPr>
        <w:rPr>
          <w:rFonts w:ascii="Times New Roman" w:hAnsi="Times New Roman" w:cs="Times New Roman"/>
        </w:rPr>
        <w:sectPr w:rsidR="00204824" w:rsidSect="002048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3537CFE" w14:textId="77777777" w:rsidR="00DC634B" w:rsidRDefault="00DC634B" w:rsidP="00DC634B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03631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FC63FD" wp14:editId="2394A6BF">
            <wp:extent cx="3471908" cy="294815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59" cy="29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11FC" w14:textId="77777777" w:rsidR="00DC634B" w:rsidRPr="00BA7356" w:rsidRDefault="00DC634B" w:rsidP="00DC634B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5ED9"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highlight w:val="yellow"/>
        </w:rPr>
        <w:t xml:space="preserve">Fig. </w:t>
      </w:r>
      <w:r w:rsidR="00F75ED9" w:rsidRPr="00F75ED9"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highlight w:val="yellow"/>
        </w:rPr>
        <w:t>S1</w:t>
      </w:r>
      <w:r w:rsidRPr="00F75ED9"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highlight w:val="yellow"/>
        </w:rPr>
        <w:t>.</w:t>
      </w:r>
      <w:r w:rsidRPr="00F75ED9">
        <w:rPr>
          <w:rFonts w:ascii="Times New Roman" w:eastAsia="宋体" w:hAnsi="Times New Roman" w:cs="Times New Roman"/>
          <w:color w:val="000000" w:themeColor="text1"/>
          <w:sz w:val="24"/>
          <w:szCs w:val="24"/>
          <w:highlight w:val="yellow"/>
        </w:rPr>
        <w:t xml:space="preserve"> XR</w:t>
      </w:r>
      <w:r w:rsidRPr="00DC634B">
        <w:rPr>
          <w:rFonts w:ascii="Times New Roman" w:eastAsia="宋体" w:hAnsi="Times New Roman" w:cs="Times New Roman"/>
          <w:sz w:val="24"/>
          <w:szCs w:val="24"/>
          <w:highlight w:val="yellow"/>
        </w:rPr>
        <w:t xml:space="preserve">D patterns of </w:t>
      </w:r>
      <w:r w:rsidRPr="00DC63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highlight w:val="yellow"/>
        </w:rPr>
        <w:t>Ag</w:t>
      </w:r>
      <w:r w:rsidRPr="00DC634B">
        <w:rPr>
          <w:rFonts w:ascii="Times New Roman" w:eastAsia="宋体" w:hAnsi="Times New Roman" w:cs="Times New Roman"/>
          <w:color w:val="000000"/>
          <w:kern w:val="0"/>
          <w:sz w:val="24"/>
          <w:szCs w:val="24"/>
          <w:highlight w:val="yellow"/>
          <w:vertAlign w:val="subscript"/>
        </w:rPr>
        <w:t>x</w:t>
      </w:r>
      <w:r w:rsidRPr="00DC63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highlight w:val="yellow"/>
        </w:rPr>
        <w:t>Bi</w:t>
      </w:r>
      <w:r w:rsidRPr="00DC634B">
        <w:rPr>
          <w:rFonts w:ascii="Times New Roman" w:eastAsia="宋体" w:hAnsi="Times New Roman" w:cs="Times New Roman"/>
          <w:color w:val="000000"/>
          <w:kern w:val="0"/>
          <w:sz w:val="24"/>
          <w:szCs w:val="24"/>
          <w:highlight w:val="yellow"/>
          <w:vertAlign w:val="subscript"/>
        </w:rPr>
        <w:t>x</w:t>
      </w:r>
      <w:r w:rsidRPr="00DC63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highlight w:val="yellow"/>
        </w:rPr>
        <w:t>Sn</w:t>
      </w:r>
      <w:r w:rsidRPr="00DC63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highlight w:val="yellow"/>
          <w:vertAlign w:val="subscript"/>
        </w:rPr>
        <w:t>1-2</w:t>
      </w:r>
      <w:r w:rsidRPr="00DC634B">
        <w:rPr>
          <w:rFonts w:ascii="Times New Roman" w:eastAsia="宋体" w:hAnsi="Times New Roman" w:cs="Times New Roman"/>
          <w:color w:val="000000"/>
          <w:kern w:val="0"/>
          <w:sz w:val="24"/>
          <w:szCs w:val="24"/>
          <w:highlight w:val="yellow"/>
          <w:vertAlign w:val="subscript"/>
        </w:rPr>
        <w:t>x</w:t>
      </w:r>
      <w:r w:rsidRPr="00DC63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highlight w:val="yellow"/>
        </w:rPr>
        <w:t>S</w:t>
      </w:r>
      <w:r w:rsidRPr="00DC634B">
        <w:rPr>
          <w:rFonts w:ascii="Times New Roman" w:eastAsia="宋体" w:hAnsi="Times New Roman" w:cs="Times New Roman"/>
          <w:color w:val="000000"/>
          <w:kern w:val="0"/>
          <w:sz w:val="24"/>
          <w:szCs w:val="24"/>
          <w:highlight w:val="yellow"/>
        </w:rPr>
        <w:t xml:space="preserve"> (x = 0 ~ 0.06)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14:paraId="4291D82C" w14:textId="77777777" w:rsidR="00DC634B" w:rsidRDefault="00DC634B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1EF1D7" w14:textId="77777777" w:rsidR="00204824" w:rsidRPr="00D26C49" w:rsidRDefault="00A820C0" w:rsidP="00204824">
      <w:pPr>
        <w:rPr>
          <w:rFonts w:ascii="Times New Roman" w:hAnsi="Times New Roman" w:cs="Times New Roman"/>
        </w:rPr>
      </w:pPr>
      <w:r w:rsidRPr="00A820C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8CDABF4" wp14:editId="254A7CD2">
            <wp:extent cx="3790950" cy="290512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0A77C" w14:textId="77777777" w:rsidR="00204824" w:rsidRPr="002064CA" w:rsidRDefault="00204824" w:rsidP="00204824">
      <w:pPr>
        <w:rPr>
          <w:rFonts w:ascii="Times New Roman" w:hAnsi="Times New Roman" w:cs="Times New Roman"/>
        </w:rPr>
      </w:pPr>
      <w:r w:rsidRPr="002064CA">
        <w:rPr>
          <w:rFonts w:ascii="Times New Roman" w:hAnsi="Times New Roman" w:cs="Times New Roman"/>
          <w:b/>
          <w:bCs/>
          <w:highlight w:val="yellow"/>
        </w:rPr>
        <w:t>Fig. S</w:t>
      </w:r>
      <w:r w:rsidR="00F75ED9">
        <w:rPr>
          <w:rFonts w:ascii="Times New Roman" w:hAnsi="Times New Roman" w:cs="Times New Roman"/>
          <w:b/>
          <w:bCs/>
          <w:highlight w:val="yellow"/>
        </w:rPr>
        <w:t>2</w:t>
      </w:r>
      <w:r w:rsidRPr="002064CA">
        <w:rPr>
          <w:rFonts w:ascii="Times New Roman" w:hAnsi="Times New Roman" w:cs="Times New Roman"/>
          <w:b/>
          <w:bCs/>
          <w:highlight w:val="yellow"/>
        </w:rPr>
        <w:t>.</w:t>
      </w:r>
      <w:r w:rsidRPr="002064CA">
        <w:rPr>
          <w:rFonts w:ascii="Times New Roman" w:hAnsi="Times New Roman" w:cs="Times New Roman"/>
          <w:bCs/>
          <w:highlight w:val="yellow"/>
        </w:rPr>
        <w:t xml:space="preserve"> </w:t>
      </w:r>
      <w:r w:rsidRPr="002064CA">
        <w:rPr>
          <w:rFonts w:ascii="Times New Roman" w:hAnsi="Times New Roman" w:cs="Times New Roman"/>
          <w:highlight w:val="yellow"/>
        </w:rPr>
        <w:t>Lattice parameters of Sn</w:t>
      </w:r>
      <w:r w:rsidRPr="002064CA">
        <w:rPr>
          <w:rFonts w:ascii="Times New Roman" w:hAnsi="Times New Roman" w:cs="Times New Roman"/>
          <w:highlight w:val="yellow"/>
          <w:vertAlign w:val="subscript"/>
        </w:rPr>
        <w:t>1-2x</w:t>
      </w:r>
      <w:r w:rsidRPr="002064CA">
        <w:rPr>
          <w:rFonts w:ascii="Times New Roman" w:hAnsi="Times New Roman" w:cs="Times New Roman"/>
          <w:highlight w:val="yellow"/>
        </w:rPr>
        <w:t>Ag</w:t>
      </w:r>
      <w:r w:rsidRPr="002064CA">
        <w:rPr>
          <w:rFonts w:ascii="Times New Roman" w:hAnsi="Times New Roman" w:cs="Times New Roman"/>
          <w:highlight w:val="yellow"/>
          <w:vertAlign w:val="subscript"/>
        </w:rPr>
        <w:t>x</w:t>
      </w:r>
      <w:r w:rsidRPr="002064CA">
        <w:rPr>
          <w:rFonts w:ascii="Times New Roman" w:hAnsi="Times New Roman" w:cs="Times New Roman"/>
          <w:highlight w:val="yellow"/>
        </w:rPr>
        <w:t>Bi</w:t>
      </w:r>
      <w:r w:rsidRPr="002064CA">
        <w:rPr>
          <w:rFonts w:ascii="Times New Roman" w:hAnsi="Times New Roman" w:cs="Times New Roman"/>
          <w:highlight w:val="yellow"/>
          <w:vertAlign w:val="subscript"/>
        </w:rPr>
        <w:t>x</w:t>
      </w:r>
      <w:r w:rsidRPr="002064CA">
        <w:rPr>
          <w:rFonts w:ascii="Times New Roman" w:hAnsi="Times New Roman" w:cs="Times New Roman"/>
          <w:highlight w:val="yellow"/>
        </w:rPr>
        <w:t>S as a function of x, deduced from XRD patterns.</w:t>
      </w:r>
    </w:p>
    <w:p w14:paraId="5B962CEB" w14:textId="77777777" w:rsidR="00204824" w:rsidRPr="00D26C49" w:rsidRDefault="00204824" w:rsidP="0020482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460A5D" w14:textId="77777777" w:rsidR="00204824" w:rsidRDefault="00204824" w:rsidP="00204824">
      <w:pPr>
        <w:rPr>
          <w:rFonts w:ascii="Times New Roman" w:hAnsi="Times New Roman" w:cs="Times New Roman"/>
        </w:rPr>
      </w:pPr>
      <w:r w:rsidRPr="00D26C4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A33B36" wp14:editId="522365ED">
            <wp:extent cx="3715200" cy="2905200"/>
            <wp:effectExtent l="0" t="0" r="0" b="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9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6734" w14:textId="77777777" w:rsidR="00204824" w:rsidRPr="00D26C49" w:rsidRDefault="00204824" w:rsidP="00204824">
      <w:pPr>
        <w:rPr>
          <w:rFonts w:ascii="Times New Roman" w:hAnsi="Times New Roman" w:cs="Times New Roman"/>
        </w:rPr>
      </w:pPr>
      <w:r w:rsidRPr="006E3976">
        <w:rPr>
          <w:rFonts w:ascii="Times New Roman" w:hAnsi="Times New Roman" w:cs="Times New Roman"/>
          <w:b/>
          <w:bCs/>
          <w:highlight w:val="yellow"/>
        </w:rPr>
        <w:t>Fig. S</w:t>
      </w:r>
      <w:r w:rsidR="00F75ED9" w:rsidRPr="006E3976">
        <w:rPr>
          <w:rFonts w:ascii="Times New Roman" w:hAnsi="Times New Roman" w:cs="Times New Roman"/>
          <w:b/>
          <w:bCs/>
          <w:highlight w:val="yellow"/>
        </w:rPr>
        <w:t>3</w:t>
      </w:r>
      <w:r w:rsidRPr="006E3976">
        <w:rPr>
          <w:rFonts w:ascii="Times New Roman" w:hAnsi="Times New Roman" w:cs="Times New Roman"/>
          <w:b/>
          <w:bCs/>
          <w:highlight w:val="yellow"/>
        </w:rPr>
        <w:t>.</w:t>
      </w:r>
      <w:r w:rsidRPr="00D26C49">
        <w:rPr>
          <w:rFonts w:ascii="Times New Roman" w:hAnsi="Times New Roman" w:cs="Times New Roman"/>
          <w:b/>
          <w:bCs/>
        </w:rPr>
        <w:t xml:space="preserve"> </w:t>
      </w:r>
      <w:r w:rsidRPr="00D26C49">
        <w:rPr>
          <w:rFonts w:ascii="Times New Roman" w:hAnsi="Times New Roman" w:cs="Times New Roman"/>
        </w:rPr>
        <w:t>Thermogravimetric analysis(TGA) of Sn</w:t>
      </w:r>
      <w:r w:rsidRPr="00D26C49">
        <w:rPr>
          <w:rFonts w:ascii="Times New Roman" w:hAnsi="Times New Roman" w:cs="Times New Roman"/>
          <w:vertAlign w:val="subscript"/>
        </w:rPr>
        <w:t>1-2x</w:t>
      </w:r>
      <w:r w:rsidRPr="00D26C49">
        <w:rPr>
          <w:rFonts w:ascii="Times New Roman" w:hAnsi="Times New Roman" w:cs="Times New Roman"/>
        </w:rPr>
        <w:t>Ag</w:t>
      </w:r>
      <w:r w:rsidRPr="00D26C49">
        <w:rPr>
          <w:rFonts w:ascii="Times New Roman" w:hAnsi="Times New Roman" w:cs="Times New Roman"/>
          <w:vertAlign w:val="subscript"/>
        </w:rPr>
        <w:t>x</w:t>
      </w:r>
      <w:r w:rsidRPr="00D26C49">
        <w:rPr>
          <w:rFonts w:ascii="Times New Roman" w:hAnsi="Times New Roman" w:cs="Times New Roman"/>
        </w:rPr>
        <w:t>Bi</w:t>
      </w:r>
      <w:r w:rsidRPr="00D26C49">
        <w:rPr>
          <w:rFonts w:ascii="Times New Roman" w:hAnsi="Times New Roman" w:cs="Times New Roman"/>
          <w:vertAlign w:val="subscript"/>
        </w:rPr>
        <w:t>x</w:t>
      </w:r>
      <w:r w:rsidRPr="00D26C49">
        <w:rPr>
          <w:rFonts w:ascii="Times New Roman" w:hAnsi="Times New Roman" w:cs="Times New Roman"/>
        </w:rPr>
        <w:t>S</w:t>
      </w:r>
      <w:r w:rsidR="00480E0D">
        <w:rPr>
          <w:rFonts w:ascii="Times New Roman" w:hAnsi="Times New Roman" w:cs="Times New Roman"/>
        </w:rPr>
        <w:t xml:space="preserve"> </w:t>
      </w:r>
      <w:r w:rsidRPr="00D26C49">
        <w:rPr>
          <w:rFonts w:ascii="Times New Roman" w:hAnsi="Times New Roman" w:cs="Times New Roman"/>
        </w:rPr>
        <w:t xml:space="preserve">(x= 0, 0.01 0.02 0.03) </w:t>
      </w:r>
    </w:p>
    <w:p w14:paraId="126C126E" w14:textId="77777777" w:rsidR="00204824" w:rsidRDefault="00204824" w:rsidP="0020482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0BC5F3" w14:textId="77777777" w:rsidR="00204824" w:rsidRDefault="00204824" w:rsidP="00204824">
      <w:pPr>
        <w:rPr>
          <w:rFonts w:ascii="Times New Roman" w:hAnsi="Times New Roman" w:cs="Times New Roman"/>
        </w:rPr>
      </w:pPr>
      <w:r w:rsidRPr="00D26C4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30A10BC" wp14:editId="2430DBC2">
            <wp:extent cx="3790950" cy="2905125"/>
            <wp:effectExtent l="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D9C2" w14:textId="77777777" w:rsidR="00204824" w:rsidRPr="00D26C49" w:rsidRDefault="00204824" w:rsidP="00204824">
      <w:pPr>
        <w:rPr>
          <w:rFonts w:ascii="Times New Roman" w:hAnsi="Times New Roman" w:cs="Times New Roman"/>
        </w:rPr>
      </w:pPr>
      <w:r w:rsidRPr="006E3976">
        <w:rPr>
          <w:rFonts w:ascii="Times New Roman" w:hAnsi="Times New Roman" w:cs="Times New Roman"/>
          <w:b/>
          <w:bCs/>
          <w:highlight w:val="yellow"/>
        </w:rPr>
        <w:t>Fig. S</w:t>
      </w:r>
      <w:r w:rsidR="00F75ED9" w:rsidRPr="006E3976">
        <w:rPr>
          <w:rFonts w:ascii="Times New Roman" w:hAnsi="Times New Roman" w:cs="Times New Roman"/>
          <w:b/>
          <w:bCs/>
          <w:highlight w:val="yellow"/>
        </w:rPr>
        <w:t>4</w:t>
      </w:r>
      <w:r w:rsidRPr="006E3976">
        <w:rPr>
          <w:rFonts w:ascii="Times New Roman" w:hAnsi="Times New Roman" w:cs="Times New Roman"/>
          <w:b/>
          <w:bCs/>
          <w:highlight w:val="yellow"/>
        </w:rPr>
        <w:t>.</w:t>
      </w:r>
      <w:r w:rsidRPr="00D26C49">
        <w:rPr>
          <w:rFonts w:ascii="Times New Roman" w:hAnsi="Times New Roman" w:cs="Times New Roman"/>
        </w:rPr>
        <w:t xml:space="preserve"> Specific heat of Sn</w:t>
      </w:r>
      <w:r w:rsidRPr="00D26C49">
        <w:rPr>
          <w:rFonts w:ascii="Times New Roman" w:hAnsi="Times New Roman" w:cs="Times New Roman"/>
          <w:vertAlign w:val="subscript"/>
        </w:rPr>
        <w:t>1-2x</w:t>
      </w:r>
      <w:r w:rsidRPr="00D26C49">
        <w:rPr>
          <w:rFonts w:ascii="Times New Roman" w:hAnsi="Times New Roman" w:cs="Times New Roman"/>
        </w:rPr>
        <w:t>Ag</w:t>
      </w:r>
      <w:r w:rsidRPr="00D26C49">
        <w:rPr>
          <w:rFonts w:ascii="Times New Roman" w:hAnsi="Times New Roman" w:cs="Times New Roman"/>
          <w:vertAlign w:val="subscript"/>
        </w:rPr>
        <w:t>x</w:t>
      </w:r>
      <w:r w:rsidRPr="00D26C49">
        <w:rPr>
          <w:rFonts w:ascii="Times New Roman" w:hAnsi="Times New Roman" w:cs="Times New Roman"/>
        </w:rPr>
        <w:t>Bi</w:t>
      </w:r>
      <w:r w:rsidRPr="00D26C49">
        <w:rPr>
          <w:rFonts w:ascii="Times New Roman" w:hAnsi="Times New Roman" w:cs="Times New Roman"/>
          <w:vertAlign w:val="subscript"/>
        </w:rPr>
        <w:t>x</w:t>
      </w:r>
      <w:r w:rsidRPr="00D26C49">
        <w:rPr>
          <w:rFonts w:ascii="Times New Roman" w:hAnsi="Times New Roman" w:cs="Times New Roman"/>
        </w:rPr>
        <w:t>S(x= 0, 0.01 0.02 0.03) at different temperatures.</w:t>
      </w:r>
    </w:p>
    <w:p w14:paraId="506FE98D" w14:textId="77777777" w:rsidR="00204824" w:rsidRDefault="00204824" w:rsidP="0020482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5FACA6" w14:textId="77777777" w:rsidR="00204824" w:rsidRDefault="00A820C0" w:rsidP="00204824">
      <w:pPr>
        <w:rPr>
          <w:rFonts w:ascii="Times New Roman" w:hAnsi="Times New Roman" w:cs="Times New Roman"/>
        </w:rPr>
      </w:pPr>
      <w:r w:rsidRPr="00A820C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6B64B1" wp14:editId="10028B28">
            <wp:extent cx="3790950" cy="290512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F41C3" w14:textId="77777777" w:rsidR="00204824" w:rsidRPr="00D26C49" w:rsidRDefault="00204824" w:rsidP="00204824">
      <w:pPr>
        <w:rPr>
          <w:rFonts w:ascii="Times New Roman" w:hAnsi="Times New Roman" w:cs="Times New Roman"/>
        </w:rPr>
      </w:pPr>
      <w:r w:rsidRPr="002064CA">
        <w:rPr>
          <w:rFonts w:ascii="Times New Roman" w:hAnsi="Times New Roman" w:cs="Times New Roman"/>
          <w:b/>
          <w:bCs/>
          <w:highlight w:val="yellow"/>
        </w:rPr>
        <w:t>Fig. S</w:t>
      </w:r>
      <w:r w:rsidR="00F75ED9">
        <w:rPr>
          <w:rFonts w:ascii="Times New Roman" w:hAnsi="Times New Roman" w:cs="Times New Roman"/>
          <w:b/>
          <w:bCs/>
          <w:highlight w:val="yellow"/>
        </w:rPr>
        <w:t>5</w:t>
      </w:r>
      <w:r w:rsidRPr="002064CA">
        <w:rPr>
          <w:rFonts w:ascii="Times New Roman" w:hAnsi="Times New Roman" w:cs="Times New Roman"/>
          <w:b/>
          <w:bCs/>
          <w:highlight w:val="yellow"/>
        </w:rPr>
        <w:t>.</w:t>
      </w:r>
      <w:r w:rsidRPr="002064CA">
        <w:rPr>
          <w:rFonts w:ascii="Times New Roman" w:hAnsi="Times New Roman" w:cs="Times New Roman"/>
          <w:highlight w:val="yellow"/>
        </w:rPr>
        <w:t xml:space="preserve"> Thermal conductivity and </w:t>
      </w:r>
      <w:r w:rsidR="005A4926">
        <w:rPr>
          <w:rFonts w:ascii="Times New Roman" w:hAnsi="Times New Roman" w:cs="Times New Roman"/>
          <w:highlight w:val="yellow"/>
        </w:rPr>
        <w:t>t</w:t>
      </w:r>
      <w:r w:rsidRPr="002064CA">
        <w:rPr>
          <w:rFonts w:ascii="Times New Roman" w:hAnsi="Times New Roman" w:cs="Times New Roman"/>
          <w:highlight w:val="yellow"/>
        </w:rPr>
        <w:t>hermal diffusivity of SnS as functions of T</w:t>
      </w:r>
      <w:r w:rsidRPr="002064CA">
        <w:rPr>
          <w:rFonts w:ascii="Times New Roman" w:hAnsi="Times New Roman" w:cs="Times New Roman"/>
          <w:highlight w:val="yellow"/>
          <w:vertAlign w:val="superscript"/>
        </w:rPr>
        <w:t>-1</w:t>
      </w:r>
      <w:r w:rsidRPr="002064CA">
        <w:rPr>
          <w:rFonts w:ascii="Times New Roman" w:hAnsi="Times New Roman" w:cs="Times New Roman"/>
          <w:highlight w:val="yellow"/>
        </w:rPr>
        <w:t>.</w:t>
      </w:r>
    </w:p>
    <w:p w14:paraId="443A8738" w14:textId="77777777" w:rsidR="001C5A80" w:rsidRPr="00AD0AA8" w:rsidRDefault="001C5A80" w:rsidP="00AD0AA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1C5A80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 wp14:anchorId="4CA1417E" wp14:editId="615A5A72">
            <wp:extent cx="3776980" cy="28943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3DB9" w14:textId="77777777" w:rsidR="001C5A80" w:rsidRPr="001C5A80" w:rsidRDefault="001C5A80" w:rsidP="001C5A80">
      <w:pPr>
        <w:jc w:val="left"/>
        <w:rPr>
          <w:rFonts w:ascii="Times New Roman" w:eastAsia="宋体" w:hAnsi="Times New Roman" w:cs="Times New Roman"/>
          <w:szCs w:val="21"/>
        </w:rPr>
      </w:pPr>
      <w:r w:rsidRPr="001C5A80">
        <w:rPr>
          <w:rFonts w:ascii="Times New Roman" w:eastAsia="宋体" w:hAnsi="Times New Roman" w:cs="Times New Roman"/>
          <w:b/>
          <w:color w:val="000000" w:themeColor="text1"/>
          <w:szCs w:val="21"/>
          <w:highlight w:val="yellow"/>
        </w:rPr>
        <w:t xml:space="preserve">Fig. </w:t>
      </w:r>
      <w:r w:rsidR="00F75ED9" w:rsidRPr="00F75ED9">
        <w:rPr>
          <w:rFonts w:ascii="Times New Roman" w:eastAsia="宋体" w:hAnsi="Times New Roman" w:cs="Times New Roman"/>
          <w:b/>
          <w:color w:val="000000" w:themeColor="text1"/>
          <w:szCs w:val="21"/>
          <w:highlight w:val="yellow"/>
        </w:rPr>
        <w:t>S6</w:t>
      </w:r>
      <w:r w:rsidRPr="001C5A80">
        <w:rPr>
          <w:rFonts w:ascii="Times New Roman" w:eastAsia="宋体" w:hAnsi="Times New Roman" w:cs="Times New Roman"/>
          <w:b/>
          <w:color w:val="000000" w:themeColor="text1"/>
          <w:szCs w:val="21"/>
          <w:highlight w:val="yellow"/>
        </w:rPr>
        <w:t>.</w:t>
      </w:r>
      <w:r w:rsidRPr="001C5A80">
        <w:rPr>
          <w:rFonts w:ascii="Times New Roman" w:eastAsia="宋体" w:hAnsi="Times New Roman" w:cs="Times New Roman"/>
          <w:color w:val="000000" w:themeColor="text1"/>
          <w:szCs w:val="21"/>
          <w:highlight w:val="yellow"/>
        </w:rPr>
        <w:t xml:space="preserve"> T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 xml:space="preserve">hermal conductivity of </w:t>
      </w:r>
      <w:r w:rsidRPr="001C5A80">
        <w:rPr>
          <w:rFonts w:ascii="Times New Roman" w:eastAsia="宋体" w:hAnsi="Times New Roman" w:cs="Times New Roman"/>
          <w:color w:val="000000"/>
          <w:kern w:val="0"/>
          <w:szCs w:val="21"/>
          <w:highlight w:val="yellow"/>
        </w:rPr>
        <w:t xml:space="preserve">SnS, </w:t>
      </w:r>
      <w:bookmarkStart w:id="3" w:name="OLE_LINK1"/>
      <w:bookmarkStart w:id="4" w:name="OLE_LINK2"/>
      <w:r w:rsidRPr="001C5A80">
        <w:rPr>
          <w:rFonts w:ascii="Times New Roman" w:eastAsia="宋体" w:hAnsi="Times New Roman" w:cs="Times New Roman"/>
          <w:szCs w:val="21"/>
          <w:highlight w:val="yellow"/>
        </w:rPr>
        <w:t>Ag</w:t>
      </w:r>
      <w:r w:rsidRPr="001C5A80">
        <w:rPr>
          <w:rFonts w:ascii="Times New Roman" w:eastAsia="宋体" w:hAnsi="Times New Roman" w:cs="Times New Roman"/>
          <w:szCs w:val="21"/>
          <w:highlight w:val="yellow"/>
          <w:vertAlign w:val="subscript"/>
        </w:rPr>
        <w:t>0.03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>Bi</w:t>
      </w:r>
      <w:r w:rsidRPr="001C5A80">
        <w:rPr>
          <w:rFonts w:ascii="Times New Roman" w:eastAsia="宋体" w:hAnsi="Times New Roman" w:cs="Times New Roman"/>
          <w:szCs w:val="21"/>
          <w:highlight w:val="yellow"/>
          <w:vertAlign w:val="subscript"/>
        </w:rPr>
        <w:t>0.03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>Sn</w:t>
      </w:r>
      <w:r w:rsidRPr="001C5A80">
        <w:rPr>
          <w:rFonts w:ascii="Times New Roman" w:eastAsia="宋体" w:hAnsi="Times New Roman" w:cs="Times New Roman"/>
          <w:szCs w:val="21"/>
          <w:highlight w:val="yellow"/>
          <w:vertAlign w:val="subscript"/>
        </w:rPr>
        <w:t>0.94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>S</w:t>
      </w:r>
      <w:bookmarkEnd w:id="3"/>
      <w:bookmarkEnd w:id="4"/>
      <w:r w:rsidRPr="001C5A80">
        <w:rPr>
          <w:rFonts w:ascii="Times New Roman" w:eastAsia="宋体" w:hAnsi="Times New Roman" w:cs="Times New Roman"/>
          <w:szCs w:val="21"/>
          <w:highlight w:val="yellow"/>
        </w:rPr>
        <w:t xml:space="preserve"> and Ag</w:t>
      </w:r>
      <w:r w:rsidRPr="001C5A80">
        <w:rPr>
          <w:rFonts w:ascii="Times New Roman" w:eastAsia="宋体" w:hAnsi="Times New Roman" w:cs="Times New Roman"/>
          <w:szCs w:val="21"/>
          <w:highlight w:val="yellow"/>
          <w:vertAlign w:val="subscript"/>
        </w:rPr>
        <w:t>0.03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>Cr</w:t>
      </w:r>
      <w:r w:rsidRPr="001C5A80">
        <w:rPr>
          <w:rFonts w:ascii="Times New Roman" w:eastAsia="宋体" w:hAnsi="Times New Roman" w:cs="Times New Roman"/>
          <w:szCs w:val="21"/>
          <w:highlight w:val="yellow"/>
          <w:vertAlign w:val="subscript"/>
        </w:rPr>
        <w:t>0.03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>Sn</w:t>
      </w:r>
      <w:r w:rsidRPr="001C5A80">
        <w:rPr>
          <w:rFonts w:ascii="Times New Roman" w:eastAsia="宋体" w:hAnsi="Times New Roman" w:cs="Times New Roman"/>
          <w:szCs w:val="21"/>
          <w:highlight w:val="yellow"/>
          <w:vertAlign w:val="subscript"/>
        </w:rPr>
        <w:t>0.94</w:t>
      </w:r>
      <w:r w:rsidRPr="001C5A80">
        <w:rPr>
          <w:rFonts w:ascii="Times New Roman" w:eastAsia="宋体" w:hAnsi="Times New Roman" w:cs="Times New Roman"/>
          <w:szCs w:val="21"/>
          <w:highlight w:val="yellow"/>
        </w:rPr>
        <w:t>S.</w:t>
      </w:r>
    </w:p>
    <w:p w14:paraId="6EE68647" w14:textId="276FE947" w:rsidR="00AD0AA8" w:rsidRDefault="001C5A80" w:rsidP="001973CD">
      <w:pPr>
        <w:widowControl/>
        <w:jc w:val="left"/>
        <w:rPr>
          <w:rFonts w:ascii="Times New Roman" w:hAnsi="Times New Roman" w:cs="Times New Roman"/>
        </w:rPr>
      </w:pPr>
      <w:r w:rsidRPr="001C5A80">
        <w:rPr>
          <w:rFonts w:ascii="Times New Roman" w:hAnsi="Times New Roman" w:cs="Times New Roman"/>
          <w:szCs w:val="21"/>
        </w:rPr>
        <w:br w:type="page"/>
      </w:r>
    </w:p>
    <w:p w14:paraId="1CBA35E6" w14:textId="77777777" w:rsidR="00204824" w:rsidRDefault="00FC3FC5" w:rsidP="00204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4245E0" wp14:editId="5E7F81E8">
            <wp:extent cx="5314950" cy="186628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145" cy="187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285CF" w14:textId="77777777" w:rsidR="00204824" w:rsidRPr="0048783F" w:rsidRDefault="00204824" w:rsidP="00204824">
      <w:pPr>
        <w:rPr>
          <w:rFonts w:ascii="Times New Roman" w:hAnsi="Times New Roman" w:cs="Times New Roman"/>
        </w:rPr>
      </w:pPr>
      <w:r w:rsidRPr="0048783F">
        <w:rPr>
          <w:rFonts w:ascii="Times New Roman" w:hAnsi="Times New Roman" w:cs="Times New Roman"/>
          <w:b/>
          <w:bCs/>
        </w:rPr>
        <w:t>Table S1.</w:t>
      </w:r>
      <w:r w:rsidRPr="0048783F">
        <w:rPr>
          <w:rFonts w:ascii="Times New Roman" w:hAnsi="Times New Roman" w:cs="Times New Roman"/>
        </w:rPr>
        <w:t xml:space="preserve"> Inductively coupled plasma atomic emission spectrometry (ICP-AES) measurements of Sn</w:t>
      </w:r>
      <w:r w:rsidRPr="0048783F">
        <w:rPr>
          <w:rFonts w:ascii="Times New Roman" w:hAnsi="Times New Roman" w:cs="Times New Roman"/>
          <w:vertAlign w:val="subscript"/>
        </w:rPr>
        <w:t>1-2x</w:t>
      </w:r>
      <w:r w:rsidRPr="0048783F">
        <w:rPr>
          <w:rFonts w:ascii="Times New Roman" w:hAnsi="Times New Roman" w:cs="Times New Roman"/>
        </w:rPr>
        <w:t>Ag</w:t>
      </w:r>
      <w:r w:rsidRPr="0048783F">
        <w:rPr>
          <w:rFonts w:ascii="Times New Roman" w:hAnsi="Times New Roman" w:cs="Times New Roman"/>
          <w:vertAlign w:val="subscript"/>
        </w:rPr>
        <w:t>x</w:t>
      </w:r>
      <w:r w:rsidRPr="0048783F">
        <w:rPr>
          <w:rFonts w:ascii="Times New Roman" w:hAnsi="Times New Roman" w:cs="Times New Roman"/>
        </w:rPr>
        <w:t>Bi</w:t>
      </w:r>
      <w:r w:rsidRPr="0048783F">
        <w:rPr>
          <w:rFonts w:ascii="Times New Roman" w:hAnsi="Times New Roman" w:cs="Times New Roman"/>
          <w:vertAlign w:val="subscript"/>
        </w:rPr>
        <w:t>x</w:t>
      </w:r>
      <w:r w:rsidRPr="0048783F">
        <w:rPr>
          <w:rFonts w:ascii="Times New Roman" w:hAnsi="Times New Roman" w:cs="Times New Roman"/>
        </w:rPr>
        <w:t>S(x= 0, 0.01 0.02 0.03), normalized by the concentration of S.</w:t>
      </w:r>
    </w:p>
    <w:p w14:paraId="11C41418" w14:textId="0B5502DE" w:rsidR="00E74F1C" w:rsidRPr="00E74F1C" w:rsidRDefault="00E74F1C" w:rsidP="00E74F1C">
      <w:pPr>
        <w:widowControl/>
        <w:jc w:val="left"/>
      </w:pPr>
    </w:p>
    <w:sectPr w:rsidR="00E74F1C" w:rsidRPr="00E74F1C" w:rsidSect="00BD639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5EF24" w14:textId="77777777" w:rsidR="00914954" w:rsidRDefault="00914954" w:rsidP="00204824">
      <w:r>
        <w:separator/>
      </w:r>
    </w:p>
  </w:endnote>
  <w:endnote w:type="continuationSeparator" w:id="0">
    <w:p w14:paraId="47EB64A8" w14:textId="77777777" w:rsidR="00914954" w:rsidRDefault="00914954" w:rsidP="0020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 Regular">
    <w:altName w:val="Calibri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93FB3" w14:textId="77777777" w:rsidR="00914954" w:rsidRDefault="00914954" w:rsidP="00204824">
      <w:r>
        <w:separator/>
      </w:r>
    </w:p>
  </w:footnote>
  <w:footnote w:type="continuationSeparator" w:id="0">
    <w:p w14:paraId="6B11669A" w14:textId="77777777" w:rsidR="00914954" w:rsidRDefault="00914954" w:rsidP="0020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80"/>
    <w:rsid w:val="00067C9F"/>
    <w:rsid w:val="001973CD"/>
    <w:rsid w:val="001C5A80"/>
    <w:rsid w:val="00204824"/>
    <w:rsid w:val="002064CA"/>
    <w:rsid w:val="00480E0D"/>
    <w:rsid w:val="005A4926"/>
    <w:rsid w:val="00605E41"/>
    <w:rsid w:val="006E3976"/>
    <w:rsid w:val="00914954"/>
    <w:rsid w:val="00A02955"/>
    <w:rsid w:val="00A07180"/>
    <w:rsid w:val="00A820C0"/>
    <w:rsid w:val="00A860BD"/>
    <w:rsid w:val="00AD0AA8"/>
    <w:rsid w:val="00DA1783"/>
    <w:rsid w:val="00DC634B"/>
    <w:rsid w:val="00E74F1C"/>
    <w:rsid w:val="00E90EE3"/>
    <w:rsid w:val="00F75ED9"/>
    <w:rsid w:val="00F85F2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9BE1"/>
  <w15:chartTrackingRefBased/>
  <w15:docId w15:val="{92CFFF5F-71EF-43FB-A77D-72B1D4C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824"/>
    <w:rPr>
      <w:sz w:val="18"/>
      <w:szCs w:val="18"/>
    </w:rPr>
  </w:style>
  <w:style w:type="paragraph" w:customStyle="1" w:styleId="Body">
    <w:name w:val="Body"/>
    <w:basedOn w:val="a"/>
    <w:link w:val="BodyChar"/>
    <w:qFormat/>
    <w:rsid w:val="00F85F23"/>
    <w:pPr>
      <w:widowControl/>
      <w:spacing w:after="240" w:line="480" w:lineRule="auto"/>
    </w:pPr>
    <w:rPr>
      <w:rFonts w:ascii="Gotham Book Regular" w:eastAsia="Times New Roman" w:hAnsi="Gotham Book Regular" w:cs="Arial"/>
      <w:szCs w:val="24"/>
    </w:rPr>
  </w:style>
  <w:style w:type="character" w:customStyle="1" w:styleId="BodyChar">
    <w:name w:val="Body Char"/>
    <w:basedOn w:val="a0"/>
    <w:link w:val="Body"/>
    <w:rsid w:val="00F85F23"/>
    <w:rPr>
      <w:rFonts w:ascii="Gotham Book Regular" w:eastAsia="Times New Roman" w:hAnsi="Gotham Book Regular" w:cs="Arial"/>
      <w:szCs w:val="24"/>
    </w:rPr>
  </w:style>
  <w:style w:type="character" w:styleId="a5">
    <w:name w:val="footnote reference"/>
    <w:basedOn w:val="a0"/>
    <w:uiPriority w:val="99"/>
    <w:semiHidden/>
    <w:unhideWhenUsed/>
    <w:rsid w:val="00F85F23"/>
    <w:rPr>
      <w:vertAlign w:val="superscript"/>
    </w:rPr>
  </w:style>
  <w:style w:type="table" w:styleId="a6">
    <w:name w:val="Table Grid"/>
    <w:basedOn w:val="a1"/>
    <w:autoRedefine/>
    <w:uiPriority w:val="99"/>
    <w:qFormat/>
    <w:rsid w:val="00E74F1C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Zhenyu Li</cp:lastModifiedBy>
  <cp:revision>18</cp:revision>
  <dcterms:created xsi:type="dcterms:W3CDTF">2024-01-26T01:08:00Z</dcterms:created>
  <dcterms:modified xsi:type="dcterms:W3CDTF">2024-03-30T12:23:00Z</dcterms:modified>
</cp:coreProperties>
</file>